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650C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682840F1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6B50579B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043DD165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5296BB60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7B9F27BD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23C48402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45090E6D" w14:textId="77777777" w:rsidR="005A6DF4" w:rsidRDefault="005A6DF4" w:rsidP="00E47F56">
      <w:pPr>
        <w:rPr>
          <w:rFonts w:ascii="Arial" w:hAnsi="Arial" w:cs="Arial"/>
          <w:szCs w:val="20"/>
        </w:rPr>
      </w:pPr>
    </w:p>
    <w:p w14:paraId="077B534D" w14:textId="77777777" w:rsidR="005A6DF4" w:rsidRDefault="005A6DF4" w:rsidP="00E47F56">
      <w:pPr>
        <w:rPr>
          <w:rFonts w:ascii="Arial" w:hAnsi="Arial" w:cs="Arial"/>
          <w:szCs w:val="20"/>
        </w:rPr>
      </w:pPr>
    </w:p>
    <w:tbl>
      <w:tblPr>
        <w:tblStyle w:val="Kontuurtabel"/>
        <w:tblpPr w:leftFromText="141" w:rightFromText="141" w:vertAnchor="text" w:horzAnchor="margin" w:tblpXSpec="right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50"/>
        <w:gridCol w:w="2256"/>
      </w:tblGrid>
      <w:tr w:rsidR="005A6DF4" w14:paraId="457FD762" w14:textId="77777777" w:rsidTr="003D2252">
        <w:tc>
          <w:tcPr>
            <w:tcW w:w="709" w:type="dxa"/>
          </w:tcPr>
          <w:p w14:paraId="21377370" w14:textId="77777777" w:rsidR="005A6DF4" w:rsidRDefault="005A6DF4" w:rsidP="005A6DF4">
            <w:pPr>
              <w:rPr>
                <w:lang w:val="et-EE"/>
              </w:rPr>
            </w:pPr>
            <w:r w:rsidRPr="008C461A">
              <w:rPr>
                <w:noProof/>
                <w:lang w:val="et-EE"/>
              </w:rPr>
              <w:drawing>
                <wp:anchor distT="0" distB="0" distL="114300" distR="114300" simplePos="0" relativeHeight="251660288" behindDoc="1" locked="0" layoutInCell="1" allowOverlap="1" wp14:anchorId="7D19F00E" wp14:editId="671B41CB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-2160270</wp:posOffset>
                  </wp:positionV>
                  <wp:extent cx="2400000" cy="1440000"/>
                  <wp:effectExtent l="0" t="0" r="0" b="0"/>
                  <wp:wrapNone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B7FA91" wp14:editId="7C143CC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-2541270</wp:posOffset>
                  </wp:positionV>
                  <wp:extent cx="2975610" cy="2231390"/>
                  <wp:effectExtent l="0" t="0" r="0" b="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10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t-EE"/>
              </w:rPr>
              <w:t>Teie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544795" w14:textId="77777777" w:rsidR="005A6DF4" w:rsidRDefault="005A6DF4" w:rsidP="005A6DF4">
            <w:pPr>
              <w:rPr>
                <w:lang w:val="et-EE"/>
              </w:rPr>
            </w:pPr>
          </w:p>
        </w:tc>
        <w:tc>
          <w:tcPr>
            <w:tcW w:w="421" w:type="dxa"/>
          </w:tcPr>
          <w:p w14:paraId="274B0C4D" w14:textId="77777777" w:rsidR="005A6DF4" w:rsidRDefault="003D2252" w:rsidP="005A6DF4">
            <w:pPr>
              <w:rPr>
                <w:lang w:val="et-EE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5A6DF4" w:rsidRPr="00A252B8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:</w:t>
            </w:r>
            <w:r w:rsidR="005A6DF4" w:rsidRPr="00A252B8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523B267" w14:textId="77777777" w:rsidR="005A6DF4" w:rsidRDefault="005A6DF4" w:rsidP="005A6DF4">
            <w:pPr>
              <w:rPr>
                <w:lang w:val="et-EE"/>
              </w:rPr>
            </w:pPr>
          </w:p>
        </w:tc>
      </w:tr>
      <w:tr w:rsidR="005A6DF4" w14:paraId="1BE552A0" w14:textId="77777777" w:rsidTr="003D2252">
        <w:tc>
          <w:tcPr>
            <w:tcW w:w="709" w:type="dxa"/>
          </w:tcPr>
          <w:p w14:paraId="5476ACC2" w14:textId="77777777" w:rsidR="00006A21" w:rsidRDefault="00006A21" w:rsidP="005A6DF4">
            <w:pPr>
              <w:rPr>
                <w:lang w:val="et-EE"/>
              </w:rPr>
            </w:pPr>
          </w:p>
          <w:p w14:paraId="67CE665E" w14:textId="77777777" w:rsidR="005A6DF4" w:rsidRDefault="005A6DF4" w:rsidP="005A6DF4">
            <w:pPr>
              <w:rPr>
                <w:lang w:val="et-EE"/>
              </w:rPr>
            </w:pPr>
            <w:r>
              <w:rPr>
                <w:lang w:val="et-EE"/>
              </w:rPr>
              <w:t>Meie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3A0075" w14:textId="77777777" w:rsidR="005A6DF4" w:rsidRDefault="005A6DF4" w:rsidP="005A6DF4">
            <w:pPr>
              <w:rPr>
                <w:lang w:val="et-EE"/>
              </w:rPr>
            </w:pPr>
          </w:p>
          <w:p w14:paraId="70308050" w14:textId="36A59D64" w:rsidR="00006A21" w:rsidRDefault="00CA5BA7" w:rsidP="005A6DF4">
            <w:pPr>
              <w:rPr>
                <w:lang w:val="et-EE"/>
              </w:rPr>
            </w:pPr>
            <w:r>
              <w:rPr>
                <w:lang w:val="et-EE"/>
              </w:rPr>
              <w:t>19.02.2025</w:t>
            </w:r>
          </w:p>
        </w:tc>
        <w:tc>
          <w:tcPr>
            <w:tcW w:w="421" w:type="dxa"/>
          </w:tcPr>
          <w:p w14:paraId="0FB767FD" w14:textId="77777777" w:rsidR="00006A21" w:rsidRDefault="00006A21" w:rsidP="005A6DF4">
            <w:pPr>
              <w:rPr>
                <w:rFonts w:ascii="Arial" w:hAnsi="Arial" w:cs="Arial"/>
                <w:szCs w:val="20"/>
              </w:rPr>
            </w:pPr>
          </w:p>
          <w:p w14:paraId="0A1D102F" w14:textId="77777777" w:rsidR="005A6DF4" w:rsidRDefault="003D2252" w:rsidP="005A6DF4">
            <w:pPr>
              <w:rPr>
                <w:lang w:val="et-EE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5A6DF4" w:rsidRPr="00A252B8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:</w:t>
            </w:r>
            <w:r w:rsidR="005A6DF4" w:rsidRPr="00A252B8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8028231" w14:textId="77777777" w:rsidR="005A6DF4" w:rsidRDefault="005A6DF4" w:rsidP="005A6DF4">
            <w:pPr>
              <w:rPr>
                <w:lang w:val="et-EE"/>
              </w:rPr>
            </w:pPr>
          </w:p>
          <w:p w14:paraId="33493E3C" w14:textId="494ADDE3" w:rsidR="00006A21" w:rsidRDefault="00CA5BA7" w:rsidP="005A6DF4">
            <w:pPr>
              <w:rPr>
                <w:lang w:val="et-EE"/>
              </w:rPr>
            </w:pPr>
            <w:r>
              <w:rPr>
                <w:lang w:val="et-EE"/>
              </w:rPr>
              <w:t>2-24-18013</w:t>
            </w:r>
          </w:p>
        </w:tc>
      </w:tr>
    </w:tbl>
    <w:p w14:paraId="7F5659F9" w14:textId="652A18E1" w:rsidR="00E3795D" w:rsidRPr="00D94FB9" w:rsidRDefault="00D94FB9" w:rsidP="0080303A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Konkurentsiamet</w:t>
      </w:r>
    </w:p>
    <w:p w14:paraId="2EC6AA88" w14:textId="142DFD14" w:rsidR="00E3795D" w:rsidRPr="00D94FB9" w:rsidRDefault="00D94FB9" w:rsidP="0080303A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Maksejõuetuse teenistus</w:t>
      </w:r>
    </w:p>
    <w:p w14:paraId="52E2DD0F" w14:textId="4CFDB993" w:rsidR="00D94FB9" w:rsidRPr="00FD70C7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0"/>
          <w:lang w:val="et-EE"/>
        </w:rPr>
        <w:t>info@konkurentsiamet</w:t>
      </w:r>
      <w:proofErr w:type="spellEnd"/>
    </w:p>
    <w:p w14:paraId="1688EDAA" w14:textId="77777777" w:rsidR="00E3795D" w:rsidRPr="00FD70C7" w:rsidRDefault="00E3795D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7B4D9B25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F55C099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D9F3BA8" w14:textId="38CA26A9" w:rsidR="007B11E0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u w:val="single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Ettepanek pankrotimenetluse läbiviimiseks avaliku uurimisena </w:t>
      </w:r>
      <w:r w:rsidR="00CA5BA7">
        <w:rPr>
          <w:rFonts w:ascii="Times New Roman" w:hAnsi="Times New Roman" w:cs="Times New Roman"/>
          <w:sz w:val="24"/>
          <w:szCs w:val="20"/>
          <w:u w:val="single"/>
          <w:lang w:val="et-EE"/>
        </w:rPr>
        <w:t>Osaühing Infovõrgud</w:t>
      </w: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 </w:t>
      </w: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 xml:space="preserve">(registrikood </w:t>
      </w:r>
      <w:r w:rsidR="00CA5BA7" w:rsidRPr="00CA5BA7">
        <w:rPr>
          <w:rFonts w:ascii="Times New Roman" w:hAnsi="Times New Roman" w:cs="Times New Roman"/>
          <w:sz w:val="24"/>
          <w:szCs w:val="20"/>
          <w:u w:val="single"/>
          <w:lang w:val="et-EE"/>
        </w:rPr>
        <w:t>10931751</w:t>
      </w:r>
      <w:r w:rsidRPr="00D94FB9">
        <w:rPr>
          <w:rFonts w:ascii="Times New Roman" w:hAnsi="Times New Roman" w:cs="Times New Roman"/>
          <w:sz w:val="24"/>
          <w:szCs w:val="20"/>
          <w:u w:val="single"/>
          <w:lang w:val="et-EE"/>
        </w:rPr>
        <w:t>) suhtes</w:t>
      </w:r>
    </w:p>
    <w:p w14:paraId="70C06B61" w14:textId="77777777" w:rsidR="007B11E0" w:rsidRDefault="007B11E0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8DE2230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CD243A3" w14:textId="5B4221F9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Tartu Maakohtu menetluses on</w:t>
      </w:r>
      <w:r w:rsidR="00CA5BA7"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tsiviilasi 2-24-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18013</w:t>
      </w:r>
      <w:r w:rsidR="00CA5BA7"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Osaühing Infovõrgud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avaldus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 xml:space="preserve"> </w:t>
      </w:r>
      <w:r w:rsidR="00CA5BA7" w:rsidRPr="00D94FB9">
        <w:rPr>
          <w:rFonts w:ascii="Times New Roman" w:hAnsi="Times New Roman" w:cs="Times New Roman"/>
          <w:sz w:val="24"/>
          <w:szCs w:val="20"/>
          <w:lang w:val="et-EE"/>
        </w:rPr>
        <w:t>pankroti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 xml:space="preserve"> väljakuulutamiseks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(menetlusdokumendid nähtavad e-toimiku kaudu). Kohus määras 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03.02.2025.a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määrusega </w:t>
      </w: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§ 30 lg 1 alusel pankrotiavalduse menetluse raugemise vältimiseks deposiidina makstava summa suuruseks 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5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000 eurot ja maksmise tähtajaks 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14 päeva teate avaldamisest väljaandes Ametlikud Teadaanded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. </w:t>
      </w:r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Ükski huvitatud isik ei ole deposiiti maksnud. Käesolevalt on välja kujunenud </w:t>
      </w:r>
      <w:proofErr w:type="spellStart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 § </w:t>
      </w:r>
      <w:r w:rsidR="00CD3B94">
        <w:rPr>
          <w:rFonts w:ascii="Times New Roman" w:hAnsi="Times New Roman" w:cs="Times New Roman"/>
          <w:sz w:val="24"/>
          <w:szCs w:val="20"/>
          <w:lang w:val="et-EE"/>
        </w:rPr>
        <w:t>29</w:t>
      </w:r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 l</w:t>
      </w:r>
      <w:proofErr w:type="spellStart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>g-s</w:t>
      </w:r>
      <w:proofErr w:type="spellEnd"/>
      <w:r w:rsidR="00CD3B94" w:rsidRPr="00CD3B94">
        <w:rPr>
          <w:rFonts w:ascii="Times New Roman" w:hAnsi="Times New Roman" w:cs="Times New Roman"/>
          <w:sz w:val="24"/>
          <w:szCs w:val="20"/>
          <w:lang w:val="et-EE"/>
        </w:rPr>
        <w:t xml:space="preserve"> 1 nimetatud raugemise olukord.</w:t>
      </w:r>
    </w:p>
    <w:p w14:paraId="08BEB4C6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39799787" w14:textId="5CBF30FB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§ 192</w:t>
      </w:r>
      <w:r w:rsidRPr="00D94FB9">
        <w:rPr>
          <w:rFonts w:ascii="Times New Roman" w:hAnsi="Times New Roman" w:cs="Times New Roman"/>
          <w:sz w:val="24"/>
          <w:szCs w:val="20"/>
          <w:vertAlign w:val="superscript"/>
          <w:lang w:val="et-EE"/>
        </w:rPr>
        <w:t>11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lg 1</w:t>
      </w:r>
      <w:r w:rsidR="00CD3B94">
        <w:rPr>
          <w:rFonts w:ascii="Times New Roman" w:hAnsi="Times New Roman" w:cs="Times New Roman"/>
          <w:sz w:val="24"/>
          <w:szCs w:val="20"/>
          <w:lang w:val="et-EE"/>
        </w:rPr>
        <w:t xml:space="preserve"> ja 2 ning § 30 lg 5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kohaselt teeb kohus maksejõuetuse teenistusele ettepaneku pankrotimenetluse läbiviimiseks avaliku uurimisena, kui juriidilisest isikust võlgnikul ei jätku pankrotimenetluse läbiviimiseks raha ja keegi ei ole tasunud § 30 kohaselt menetluskulude katteks deposiiti. Ettepaneku saamisel võib maksejõuetuse teenistus teha kohtule põhjendatud avalduse pankrotimenetluse läbiviimiseks avaliku uurimisena, kui muul juhul pankrotiavalduse menetlus </w:t>
      </w: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PankrS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§ 29 alusel raugeks. </w:t>
      </w:r>
    </w:p>
    <w:p w14:paraId="68C2E384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74EE9E15" w14:textId="2DC70598" w:rsidR="007B11E0" w:rsidRDefault="00D94FB9" w:rsidP="00D94FB9">
      <w:pPr>
        <w:jc w:val="both"/>
        <w:rPr>
          <w:rFonts w:ascii="Times New Roman" w:hAnsi="Times New Roman" w:cs="Times New Roman"/>
          <w:b/>
          <w:bCs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Arvestades eeltoodut teeb kohus maksejõuetuse teenistusele ettepaneku otsustada avalduse esitamine või esitamata jätmine </w:t>
      </w:r>
      <w:r w:rsidR="00CA5BA7">
        <w:rPr>
          <w:rFonts w:ascii="Times New Roman" w:hAnsi="Times New Roman" w:cs="Times New Roman"/>
          <w:sz w:val="24"/>
          <w:szCs w:val="20"/>
          <w:lang w:val="et-EE"/>
        </w:rPr>
        <w:t>Osaühingu Infovõrgud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pankrotimenetluse läbiviimiseks avaliku uurimisena hiljemalt </w:t>
      </w:r>
      <w:r w:rsidR="00CA5BA7">
        <w:rPr>
          <w:rFonts w:ascii="Times New Roman" w:hAnsi="Times New Roman" w:cs="Times New Roman"/>
          <w:b/>
          <w:bCs/>
          <w:sz w:val="24"/>
          <w:szCs w:val="20"/>
          <w:lang w:val="et-EE"/>
        </w:rPr>
        <w:t>19.03.2025</w:t>
      </w:r>
      <w:r w:rsidRPr="00D94FB9">
        <w:rPr>
          <w:rFonts w:ascii="Times New Roman" w:hAnsi="Times New Roman" w:cs="Times New Roman"/>
          <w:b/>
          <w:bCs/>
          <w:sz w:val="24"/>
          <w:szCs w:val="20"/>
          <w:lang w:val="et-EE"/>
        </w:rPr>
        <w:t>.</w:t>
      </w:r>
    </w:p>
    <w:p w14:paraId="0E10C177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13379C7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Lugupidamisega</w:t>
      </w:r>
    </w:p>
    <w:p w14:paraId="2ED37B5F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230A835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/Allkirjastatud digitaalselt/</w:t>
      </w:r>
    </w:p>
    <w:p w14:paraId="1FB1BD2E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00B3473A" w14:textId="77777777" w:rsidR="007B11E0" w:rsidRDefault="007B11E0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Kristi Tooming</w:t>
      </w:r>
    </w:p>
    <w:p w14:paraId="78C01CB3" w14:textId="7F2510DF" w:rsidR="007B11E0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>
        <w:rPr>
          <w:rFonts w:ascii="Times New Roman" w:hAnsi="Times New Roman" w:cs="Times New Roman"/>
          <w:sz w:val="24"/>
          <w:szCs w:val="20"/>
          <w:lang w:val="et-EE"/>
        </w:rPr>
        <w:t>K</w:t>
      </w:r>
      <w:r w:rsidR="007B11E0">
        <w:rPr>
          <w:rFonts w:ascii="Times New Roman" w:hAnsi="Times New Roman" w:cs="Times New Roman"/>
          <w:sz w:val="24"/>
          <w:szCs w:val="20"/>
          <w:lang w:val="et-EE"/>
        </w:rPr>
        <w:t>ohtujurist</w:t>
      </w:r>
    </w:p>
    <w:p w14:paraId="1DF6C036" w14:textId="77777777" w:rsidR="00D94FB9" w:rsidRDefault="00D94FB9" w:rsidP="0080303A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33D6F567" w14:textId="77777777" w:rsid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</w:p>
    <w:p w14:paraId="48668CE5" w14:textId="43050D2B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Digidokumendid saata: tmkjogeva.menetlus@kohus.ee.</w:t>
      </w:r>
    </w:p>
    <w:p w14:paraId="21380EB2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Info saamine:</w:t>
      </w:r>
    </w:p>
    <w:p w14:paraId="7E987A55" w14:textId="77777777" w:rsidR="00D94FB9" w:rsidRPr="00D94FB9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-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ab/>
        <w:t xml:space="preserve">istungisekretäri telefonil 776 2241, e-mail: pille.kaarepere@kohus.ee; </w:t>
      </w:r>
    </w:p>
    <w:p w14:paraId="7FFF9BD3" w14:textId="3A9A0D82" w:rsidR="00D94FB9" w:rsidRPr="00FD70C7" w:rsidRDefault="00D94FB9" w:rsidP="00D94FB9">
      <w:pPr>
        <w:jc w:val="both"/>
        <w:rPr>
          <w:rFonts w:ascii="Times New Roman" w:hAnsi="Times New Roman" w:cs="Times New Roman"/>
          <w:sz w:val="24"/>
          <w:szCs w:val="20"/>
          <w:lang w:val="et-EE"/>
        </w:rPr>
      </w:pPr>
      <w:r w:rsidRPr="00D94FB9">
        <w:rPr>
          <w:rFonts w:ascii="Times New Roman" w:hAnsi="Times New Roman" w:cs="Times New Roman"/>
          <w:sz w:val="24"/>
          <w:szCs w:val="20"/>
          <w:lang w:val="et-EE"/>
        </w:rPr>
        <w:t>-</w:t>
      </w:r>
      <w:r w:rsidRPr="00D94FB9">
        <w:rPr>
          <w:rFonts w:ascii="Times New Roman" w:hAnsi="Times New Roman" w:cs="Times New Roman"/>
          <w:sz w:val="24"/>
          <w:szCs w:val="20"/>
          <w:lang w:val="et-EE"/>
        </w:rPr>
        <w:tab/>
        <w:t xml:space="preserve">kohtu kantselei </w:t>
      </w:r>
      <w:proofErr w:type="spellStart"/>
      <w:r w:rsidRPr="00D94FB9">
        <w:rPr>
          <w:rFonts w:ascii="Times New Roman" w:hAnsi="Times New Roman" w:cs="Times New Roman"/>
          <w:sz w:val="24"/>
          <w:szCs w:val="20"/>
          <w:lang w:val="et-EE"/>
        </w:rPr>
        <w:t>üldtelefonil</w:t>
      </w:r>
      <w:proofErr w:type="spellEnd"/>
      <w:r w:rsidRPr="00D94FB9">
        <w:rPr>
          <w:rFonts w:ascii="Times New Roman" w:hAnsi="Times New Roman" w:cs="Times New Roman"/>
          <w:sz w:val="24"/>
          <w:szCs w:val="20"/>
          <w:lang w:val="et-EE"/>
        </w:rPr>
        <w:t xml:space="preserve"> 620 0100, e-mail: tartumk.info@kohus.ee.</w:t>
      </w:r>
    </w:p>
    <w:sectPr w:rsidR="00D94FB9" w:rsidRPr="00FD70C7" w:rsidSect="005A6DF4">
      <w:footerReference w:type="default" r:id="rId11"/>
      <w:headerReference w:type="first" r:id="rId12"/>
      <w:footerReference w:type="first" r:id="rId13"/>
      <w:pgSz w:w="11900" w:h="16840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0C7A" w14:textId="77777777" w:rsidR="00D94FB9" w:rsidRDefault="00D94FB9" w:rsidP="00DA1915">
      <w:r>
        <w:separator/>
      </w:r>
    </w:p>
  </w:endnote>
  <w:endnote w:type="continuationSeparator" w:id="0">
    <w:p w14:paraId="46376034" w14:textId="77777777" w:rsidR="00D94FB9" w:rsidRDefault="00D94FB9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440213"/>
      <w:docPartObj>
        <w:docPartGallery w:val="Page Numbers (Bottom of Page)"/>
        <w:docPartUnique/>
      </w:docPartObj>
    </w:sdtPr>
    <w:sdtEndPr/>
    <w:sdtContent>
      <w:p w14:paraId="2654E05B" w14:textId="77777777" w:rsidR="005A6DF4" w:rsidRDefault="005A6DF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212FCF30" w14:textId="77777777" w:rsidR="005A6DF4" w:rsidRDefault="005A6DF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BF2" w14:textId="77777777" w:rsidR="00AF1B43" w:rsidRDefault="00AF1B43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895FC" wp14:editId="74CE971F">
              <wp:simplePos x="0" y="0"/>
              <wp:positionH relativeFrom="page">
                <wp:align>left</wp:align>
              </wp:positionH>
              <wp:positionV relativeFrom="paragraph">
                <wp:posOffset>-260985</wp:posOffset>
              </wp:positionV>
              <wp:extent cx="8000789" cy="904240"/>
              <wp:effectExtent l="0" t="0" r="19685" b="101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424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887168" w14:textId="77777777" w:rsidR="00AF1B43" w:rsidRPr="008C461A" w:rsidRDefault="00AF1B43" w:rsidP="00AF1B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Suur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</w:t>
                          </w: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Jõgeva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, 48306; </w:t>
                          </w:r>
                          <w:proofErr w:type="spellStart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registrikood</w:t>
                          </w:r>
                          <w:proofErr w:type="spellEnd"/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r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74001966; </w:t>
                          </w:r>
                          <w:proofErr w:type="spellStart"/>
                          <w:r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r w:rsidR="000A36DF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620 0100</w:t>
                          </w:r>
                          <w:r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; </w:t>
                          </w:r>
                          <w:r w:rsidR="006F1B7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4C7CD4" w:rsidRPr="008C461A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e</w:t>
                          </w:r>
                          <w:r w:rsidR="004C7CD4" w:rsidRPr="008C461A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-post:  </w:t>
                          </w:r>
                          <w:r w:rsidR="006F1B73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tmkjogeva</w:t>
                          </w:r>
                          <w:r w:rsidR="00BD42F6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.menetlus</w:t>
                          </w:r>
                          <w:r w:rsidR="004C7CD4" w:rsidRPr="004C7CD4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@kohus.ee</w:t>
                          </w:r>
                          <w:r w:rsidRPr="008C461A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7173610B" w14:textId="77777777" w:rsidR="00AF1B43" w:rsidRPr="008C461A" w:rsidRDefault="00AF1B43" w:rsidP="00AF1B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8C461A">
                            <w:rPr>
                              <w:color w:val="FFFFFF" w:themeColor="background1"/>
                            </w:rPr>
                            <w:t>Lisainfo</w:t>
                          </w:r>
                          <w:proofErr w:type="spellEnd"/>
                          <w:r w:rsidRPr="008C461A">
                            <w:rPr>
                              <w:color w:val="FFFFFF" w:themeColor="background1"/>
                            </w:rPr>
                            <w:t xml:space="preserve">: </w:t>
                          </w:r>
                          <w:hyperlink r:id="rId1" w:history="1">
                            <w:r w:rsidRPr="008C461A">
                              <w:rPr>
                                <w:rStyle w:val="H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895FC" id="Rectangle 4" o:spid="_x0000_s1026" style="position:absolute;margin-left:0;margin-top:-20.55pt;width:630pt;height:7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" fillcolor="#003087" strokecolor="#1f3763 [1604]" strokeweight="1pt">
              <v:textbox>
                <w:txbxContent>
                  <w:p w14:paraId="34887168" w14:textId="77777777" w:rsidR="00AF1B43" w:rsidRPr="008C461A" w:rsidRDefault="00AF1B43" w:rsidP="00AF1B43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Aadress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Suur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</w:t>
                    </w: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Jõgeva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, 48306; </w:t>
                    </w:r>
                    <w:proofErr w:type="spellStart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registrikood</w:t>
                    </w:r>
                    <w:proofErr w:type="spellEnd"/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r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74001966; </w:t>
                    </w:r>
                    <w:proofErr w:type="spellStart"/>
                    <w:r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r w:rsidR="000A36DF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620 0100</w:t>
                    </w:r>
                    <w:r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; </w:t>
                    </w:r>
                    <w:r w:rsidR="006F1B7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4C7CD4" w:rsidRPr="008C461A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e</w:t>
                    </w:r>
                    <w:r w:rsidR="004C7CD4" w:rsidRPr="008C461A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-post:  </w:t>
                    </w:r>
                    <w:r w:rsidR="006F1B73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tmkjogeva</w:t>
                    </w:r>
                    <w:r w:rsidR="00BD42F6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.menetlus</w:t>
                    </w:r>
                    <w:r w:rsidR="004C7CD4" w:rsidRPr="004C7CD4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@kohus.ee</w:t>
                    </w:r>
                    <w:r w:rsidRPr="008C461A">
                      <w:rPr>
                        <w:color w:val="FFFFFF" w:themeColor="background1"/>
                      </w:rPr>
                      <w:t xml:space="preserve"> </w:t>
                    </w:r>
                  </w:p>
                  <w:p w14:paraId="7173610B" w14:textId="77777777" w:rsidR="00AF1B43" w:rsidRPr="008C461A" w:rsidRDefault="00AF1B43" w:rsidP="00AF1B43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8C461A">
                      <w:rPr>
                        <w:color w:val="FFFFFF" w:themeColor="background1"/>
                      </w:rPr>
                      <w:t>Lisainfo</w:t>
                    </w:r>
                    <w:proofErr w:type="spellEnd"/>
                    <w:r w:rsidRPr="008C461A">
                      <w:rPr>
                        <w:color w:val="FFFFFF" w:themeColor="background1"/>
                      </w:rPr>
                      <w:t xml:space="preserve">: </w:t>
                    </w:r>
                    <w:hyperlink r:id="rId2" w:history="1">
                      <w:r w:rsidRPr="008C461A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197D" w14:textId="77777777" w:rsidR="00D94FB9" w:rsidRDefault="00D94FB9" w:rsidP="00DA1915">
      <w:r>
        <w:separator/>
      </w:r>
    </w:p>
  </w:footnote>
  <w:footnote w:type="continuationSeparator" w:id="0">
    <w:p w14:paraId="170CEDD4" w14:textId="77777777" w:rsidR="00D94FB9" w:rsidRDefault="00D94FB9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1978" w14:textId="77777777" w:rsidR="00AF1B43" w:rsidRDefault="00AF1B43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3A958" wp14:editId="6B147C11">
              <wp:simplePos x="0" y="0"/>
              <wp:positionH relativeFrom="column">
                <wp:posOffset>-873456</wp:posOffset>
              </wp:positionH>
              <wp:positionV relativeFrom="paragraph">
                <wp:posOffset>-451011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C91F6" id="Rectangle 3" o:spid="_x0000_s1026" style="position:absolute;margin-left:-68.8pt;margin-top:-35.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B9"/>
    <w:rsid w:val="00006A21"/>
    <w:rsid w:val="000A36DF"/>
    <w:rsid w:val="000F376B"/>
    <w:rsid w:val="002719AB"/>
    <w:rsid w:val="003D2252"/>
    <w:rsid w:val="003F0460"/>
    <w:rsid w:val="003F6F57"/>
    <w:rsid w:val="00401C62"/>
    <w:rsid w:val="00435B3A"/>
    <w:rsid w:val="004365BC"/>
    <w:rsid w:val="0044457D"/>
    <w:rsid w:val="004A1192"/>
    <w:rsid w:val="004C7CD4"/>
    <w:rsid w:val="0051481A"/>
    <w:rsid w:val="005A0B4B"/>
    <w:rsid w:val="005A6DF4"/>
    <w:rsid w:val="006205E3"/>
    <w:rsid w:val="006F1B73"/>
    <w:rsid w:val="006F3C9A"/>
    <w:rsid w:val="0073644E"/>
    <w:rsid w:val="00791DB2"/>
    <w:rsid w:val="007B11E0"/>
    <w:rsid w:val="007E28F5"/>
    <w:rsid w:val="0080303A"/>
    <w:rsid w:val="00864D22"/>
    <w:rsid w:val="00873A81"/>
    <w:rsid w:val="008C461A"/>
    <w:rsid w:val="009D0ED2"/>
    <w:rsid w:val="00A252B8"/>
    <w:rsid w:val="00A26710"/>
    <w:rsid w:val="00AE60FA"/>
    <w:rsid w:val="00AF1B43"/>
    <w:rsid w:val="00B310B5"/>
    <w:rsid w:val="00B57933"/>
    <w:rsid w:val="00BA0980"/>
    <w:rsid w:val="00BD2928"/>
    <w:rsid w:val="00BD42F6"/>
    <w:rsid w:val="00BE2846"/>
    <w:rsid w:val="00BF4D1B"/>
    <w:rsid w:val="00C0004D"/>
    <w:rsid w:val="00C8651B"/>
    <w:rsid w:val="00CA5BA7"/>
    <w:rsid w:val="00CD3B94"/>
    <w:rsid w:val="00D11D95"/>
    <w:rsid w:val="00D61ABD"/>
    <w:rsid w:val="00D94FB9"/>
    <w:rsid w:val="00DA1915"/>
    <w:rsid w:val="00E349D5"/>
    <w:rsid w:val="00E3795D"/>
    <w:rsid w:val="00E47F56"/>
    <w:rsid w:val="00E529B5"/>
    <w:rsid w:val="00E7252F"/>
    <w:rsid w:val="00EB0DA6"/>
    <w:rsid w:val="00EC53E3"/>
    <w:rsid w:val="00F00A78"/>
    <w:rsid w:val="00F22D06"/>
    <w:rsid w:val="00FC186C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215E"/>
  <w15:chartTrackingRefBased/>
  <w15:docId w15:val="{33087BDC-1A28-4F15-B32A-AB04958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E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SIVIIL\Mallid\Eesti_kohtud_Tartumk_Jogeva_kohtu_menetlus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F8B88-724F-4DE1-B3E2-85E02015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Eesti_kohtud_Tartumk_Jogeva_kohtu_menetlus_kirjaplank</Template>
  <TotalTime>13</TotalTime>
  <Pages>1</Pages>
  <Words>261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Tooming</dc:creator>
  <cp:keywords/>
  <dc:description/>
  <cp:lastModifiedBy>Kristi Tooming</cp:lastModifiedBy>
  <cp:revision>2</cp:revision>
  <dcterms:created xsi:type="dcterms:W3CDTF">2025-02-19T11:05:00Z</dcterms:created>
  <dcterms:modified xsi:type="dcterms:W3CDTF">2025-02-19T11:20:00Z</dcterms:modified>
</cp:coreProperties>
</file>